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RONPA0838ZPB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Râpa Roșie - Dealul Morii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99.0" w:type="dxa"/>
        <w:jc w:val="left"/>
        <w:tblLayout w:type="fixed"/>
        <w:tblLook w:val="0400"/>
      </w:tblPr>
      <w:tblGrid>
        <w:gridCol w:w="4500"/>
        <w:gridCol w:w="4499"/>
        <w:tblGridChange w:id="0">
          <w:tblGrid>
            <w:gridCol w:w="4500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before="24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 </w:t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99.0" w:type="dxa"/>
        <w:jc w:val="left"/>
        <w:tblLayout w:type="fixed"/>
        <w:tblLook w:val="0400"/>
      </w:tblPr>
      <w:tblGrid>
        <w:gridCol w:w="4465"/>
        <w:gridCol w:w="4534"/>
        <w:tblGridChange w:id="0">
          <w:tblGrid>
            <w:gridCol w:w="4465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47,29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85,59%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4"/>
        <w:gridCol w:w="47"/>
        <w:gridCol w:w="3009"/>
        <w:gridCol w:w="47"/>
        <w:gridCol w:w="2963"/>
        <w:tblGridChange w:id="0">
          <w:tblGrid>
            <w:gridCol w:w="2934"/>
            <w:gridCol w:w="47"/>
            <w:gridCol w:w="3009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47,29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ulterioare: rezervația naturală RONPA0838 Râpa Roșie - Dealul Morii; </w:t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Decizia președintelui Agenției Naționale pentru Mediu și Arii Protejate nr. 3.014/2025 privind aprobarea Planului de management al ariei naturale protejate situl Natura 2000 ROSCI0377 Râul Putna și al rezervațiilor naturale 2821 Râpa Roșie - Dealu Morii, 2823 Algheanu și 2825 Pârâul Bozu;</w:t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99.0" w:type="dxa"/>
        <w:jc w:val="left"/>
        <w:tblLayout w:type="fixed"/>
        <w:tblLook w:val="0400"/>
      </w:tblPr>
      <w:tblGrid>
        <w:gridCol w:w="4447"/>
        <w:gridCol w:w="4552"/>
        <w:tblGridChange w:id="0">
          <w:tblGrid>
            <w:gridCol w:w="4447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91E0* Păduri aluviale de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Alnus glutinosa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şi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Fraxinus excelsior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Alno-Padion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Alnion incanae, Salicion albae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6908 Morimus asper funereus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 și reptile: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1220 Emys orbicularis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1355 Lutra lutra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 Gestionarea şi utilizarea pădurii şi plantaţiei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.Tipul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before="24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bkukrca2dxl5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 C., Iancu I. 1977  “Statiuni forestiere”, Vol. II, , Ed. Academiei R.S.R., București;</w:t>
      </w:r>
    </w:p>
    <w:p w:rsidR="00000000" w:rsidDel="00000000" w:rsidP="00000000" w:rsidRDefault="00000000" w:rsidRPr="00000000" w14:paraId="0000009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&amp; Beldie, A. (1977). Ecologie forestieră:(cu elemente de ecologie generală). Ceres;</w:t>
      </w:r>
    </w:p>
    <w:p w:rsidR="00000000" w:rsidDel="00000000" w:rsidP="00000000" w:rsidRDefault="00000000" w:rsidRPr="00000000" w14:paraId="0000009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Constandache C., Untaru E., Ivan Gh., 2001. Cercetari privind refacerea - ameliorarea arboretelor necorespunzatoare de pe terenuri degradate din Vrancea;</w:t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Constandache C., Untaru E., Munteanu F., 2002. Cercetari privind evolutia proceselor torentiale si de degradare a terenurilor in bazine hidrografice torentiale din Vrancea, in vederea optimizarii tehnologiilor de amenajare hidrologica si antierozionala;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Bucuresti; </w:t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Constandache C., 2003. Aspecte referitoare la conditiile de instalare si eficienta functionala a culturilor forestiere de protectie instalate in terenuri degradate din judetul Vrancea;</w:t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Ciurescu, Şt., Chiriac, Silviu 2007. Ghidul naturalistului vrâncea;</w:t>
      </w:r>
    </w:p>
    <w:p w:rsidR="00000000" w:rsidDel="00000000" w:rsidP="00000000" w:rsidRDefault="00000000" w:rsidRPr="00000000" w14:paraId="000000A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rmhbpcwo7vrm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- Gafta D. &amp; Mountford J.O. 2008 - “Manual de interpretare a habitatelor Natura 2000 din Romania”, Ed. RISOPRINT, editor M.M.D.D;</w:t>
      </w:r>
    </w:p>
    <w:p w:rsidR="00000000" w:rsidDel="00000000" w:rsidP="00000000" w:rsidRDefault="00000000" w:rsidRPr="00000000" w14:paraId="000000A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bookmarkStart w:colFirst="0" w:colLast="0" w:name="_heading=h.rf9xkexdamju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vk2p2wglr01p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Consultările publice au fost realizate la: 10 aprilie 2025 – Focșani, jud. Vrancea, 23 iunie 2025 – corespondență electronică DS Vrancea.</w:t>
      </w:r>
    </w:p>
    <w:p w:rsidR="00000000" w:rsidDel="00000000" w:rsidP="00000000" w:rsidRDefault="00000000" w:rsidRPr="00000000" w14:paraId="000000A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9 decembrie 2025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cu participarea factorilor interesați relevanți din județul Vrancea.</w:t>
      </w:r>
    </w:p>
    <w:p w:rsidR="00000000" w:rsidDel="00000000" w:rsidP="00000000" w:rsidRDefault="00000000" w:rsidRPr="00000000" w14:paraId="000000A9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D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Vvvdv6t4NjDhzJB7MwZOFDK1+g==">CgMxLjAyDmguYmt1a3JjYTJkeGw1Mg5oLnJtaGJwY3dvN3ZybTIOaC5yZjl4a2V4ZGFtanUyDmgudmsycDJ3Z2xyMDFwOAByITFEcFBGY2dBVW9LRkxGbzdQY3BLa0dqZjdhOUJyaWJidQ==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